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2016D" w14:textId="77777777" w:rsidR="00E763A5" w:rsidRDefault="00E763A5" w:rsidP="00972618">
      <w:pPr>
        <w:spacing w:before="100" w:beforeAutospacing="1" w:after="100" w:afterAutospacing="1" w:line="240" w:lineRule="auto"/>
        <w:jc w:val="center"/>
        <w:rPr>
          <w:rFonts w:ascii="Times New Roman" w:eastAsia="Times New Roman" w:hAnsi="Times New Roman" w:cs="Times New Roman"/>
          <w:b/>
          <w:bCs/>
          <w:sz w:val="32"/>
          <w:szCs w:val="32"/>
          <w:lang w:eastAsia="en-IN"/>
        </w:rPr>
      </w:pPr>
      <w:bookmarkStart w:id="0" w:name="_Hlk209428974"/>
    </w:p>
    <w:p w14:paraId="1EE36F05" w14:textId="0D5D0629" w:rsidR="009E3D45" w:rsidRPr="00B91ADD" w:rsidRDefault="009E3D45" w:rsidP="00972618">
      <w:pPr>
        <w:spacing w:before="100" w:beforeAutospacing="1" w:after="100" w:afterAutospacing="1" w:line="240" w:lineRule="auto"/>
        <w:jc w:val="center"/>
        <w:rPr>
          <w:rFonts w:ascii="Times New Roman" w:eastAsia="Times New Roman" w:hAnsi="Times New Roman" w:cs="Times New Roman"/>
          <w:b/>
          <w:bCs/>
          <w:sz w:val="32"/>
          <w:szCs w:val="32"/>
          <w:lang w:eastAsia="en-IN"/>
        </w:rPr>
      </w:pPr>
      <w:r w:rsidRPr="00B91ADD">
        <w:rPr>
          <w:rFonts w:ascii="Times New Roman" w:eastAsia="Times New Roman" w:hAnsi="Times New Roman" w:cs="Times New Roman"/>
          <w:b/>
          <w:bCs/>
          <w:sz w:val="32"/>
          <w:szCs w:val="32"/>
          <w:lang w:eastAsia="en-IN"/>
        </w:rPr>
        <w:t xml:space="preserve">Inox Solar </w:t>
      </w:r>
      <w:r w:rsidR="00317441">
        <w:rPr>
          <w:rFonts w:ascii="Times New Roman" w:eastAsia="Times New Roman" w:hAnsi="Times New Roman" w:cs="Times New Roman"/>
          <w:b/>
          <w:bCs/>
          <w:sz w:val="32"/>
          <w:szCs w:val="32"/>
          <w:lang w:eastAsia="en-IN"/>
        </w:rPr>
        <w:t>Commences Production</w:t>
      </w:r>
      <w:r w:rsidR="008C3BA2" w:rsidRPr="00B91ADD">
        <w:rPr>
          <w:rFonts w:ascii="Times New Roman" w:eastAsia="Times New Roman" w:hAnsi="Times New Roman" w:cs="Times New Roman"/>
          <w:b/>
          <w:bCs/>
          <w:sz w:val="32"/>
          <w:szCs w:val="32"/>
          <w:lang w:eastAsia="en-IN"/>
        </w:rPr>
        <w:t xml:space="preserve"> </w:t>
      </w:r>
      <w:r w:rsidR="00317441">
        <w:rPr>
          <w:rFonts w:ascii="Times New Roman" w:eastAsia="Times New Roman" w:hAnsi="Times New Roman" w:cs="Times New Roman"/>
          <w:b/>
          <w:bCs/>
          <w:sz w:val="32"/>
          <w:szCs w:val="32"/>
          <w:lang w:eastAsia="en-IN"/>
        </w:rPr>
        <w:t xml:space="preserve">at its </w:t>
      </w:r>
      <w:r w:rsidR="00423657">
        <w:rPr>
          <w:rFonts w:ascii="Times New Roman" w:eastAsia="Times New Roman" w:hAnsi="Times New Roman" w:cs="Times New Roman"/>
          <w:b/>
          <w:bCs/>
          <w:sz w:val="32"/>
          <w:szCs w:val="32"/>
          <w:lang w:eastAsia="en-IN"/>
        </w:rPr>
        <w:t>3</w:t>
      </w:r>
      <w:r w:rsidR="00317441">
        <w:rPr>
          <w:rFonts w:ascii="Times New Roman" w:eastAsia="Times New Roman" w:hAnsi="Times New Roman" w:cs="Times New Roman"/>
          <w:b/>
          <w:bCs/>
          <w:sz w:val="32"/>
          <w:szCs w:val="32"/>
          <w:lang w:eastAsia="en-IN"/>
        </w:rPr>
        <w:t xml:space="preserve"> GW </w:t>
      </w:r>
      <w:r w:rsidR="005968D1" w:rsidRPr="00B91ADD">
        <w:rPr>
          <w:rFonts w:ascii="Times New Roman" w:eastAsia="Times New Roman" w:hAnsi="Times New Roman" w:cs="Times New Roman"/>
          <w:b/>
          <w:bCs/>
          <w:sz w:val="32"/>
          <w:szCs w:val="32"/>
          <w:lang w:eastAsia="en-IN"/>
        </w:rPr>
        <w:t xml:space="preserve">Solar </w:t>
      </w:r>
      <w:r w:rsidRPr="00B91ADD">
        <w:rPr>
          <w:rFonts w:ascii="Times New Roman" w:eastAsia="Times New Roman" w:hAnsi="Times New Roman" w:cs="Times New Roman"/>
          <w:b/>
          <w:bCs/>
          <w:sz w:val="32"/>
          <w:szCs w:val="32"/>
          <w:lang w:eastAsia="en-IN"/>
        </w:rPr>
        <w:t>Module</w:t>
      </w:r>
      <w:r w:rsidR="005968D1" w:rsidRPr="00B91ADD">
        <w:rPr>
          <w:rFonts w:ascii="Times New Roman" w:eastAsia="Times New Roman" w:hAnsi="Times New Roman" w:cs="Times New Roman"/>
          <w:b/>
          <w:bCs/>
          <w:sz w:val="32"/>
          <w:szCs w:val="32"/>
          <w:lang w:eastAsia="en-IN"/>
        </w:rPr>
        <w:t xml:space="preserve"> Plant </w:t>
      </w:r>
    </w:p>
    <w:p w14:paraId="6EE206A8" w14:textId="70265131" w:rsidR="0028386A" w:rsidRPr="00B91ADD" w:rsidRDefault="0028386A" w:rsidP="009E3D45">
      <w:pPr>
        <w:spacing w:before="100" w:beforeAutospacing="1" w:after="100" w:afterAutospacing="1" w:line="240" w:lineRule="auto"/>
        <w:rPr>
          <w:rFonts w:ascii="Times New Roman" w:eastAsia="Times New Roman" w:hAnsi="Times New Roman" w:cs="Times New Roman"/>
          <w:sz w:val="24"/>
          <w:szCs w:val="24"/>
          <w:lang w:eastAsia="en-IN"/>
        </w:rPr>
      </w:pPr>
    </w:p>
    <w:p w14:paraId="0905AFE1" w14:textId="4C752FD4" w:rsidR="0028386A" w:rsidRPr="00B91ADD" w:rsidRDefault="0028386A" w:rsidP="009E3D45">
      <w:pPr>
        <w:spacing w:before="100" w:beforeAutospacing="1" w:after="100" w:afterAutospacing="1" w:line="240" w:lineRule="auto"/>
        <w:rPr>
          <w:rFonts w:ascii="Times New Roman" w:eastAsia="Times New Roman" w:hAnsi="Times New Roman" w:cs="Times New Roman"/>
          <w:i/>
          <w:iCs/>
          <w:sz w:val="24"/>
          <w:szCs w:val="24"/>
          <w:lang w:eastAsia="en-IN"/>
        </w:rPr>
      </w:pPr>
      <w:r w:rsidRPr="00B91ADD">
        <w:rPr>
          <w:rFonts w:ascii="Times New Roman" w:eastAsia="Times New Roman" w:hAnsi="Times New Roman" w:cs="Times New Roman"/>
          <w:i/>
          <w:iCs/>
          <w:sz w:val="24"/>
          <w:szCs w:val="24"/>
          <w:lang w:eastAsia="en-IN"/>
        </w:rPr>
        <w:t xml:space="preserve">~ </w:t>
      </w:r>
      <w:r w:rsidR="00317441">
        <w:rPr>
          <w:rFonts w:ascii="Times New Roman" w:eastAsia="Times New Roman" w:hAnsi="Times New Roman" w:cs="Times New Roman"/>
          <w:i/>
          <w:iCs/>
          <w:sz w:val="24"/>
          <w:szCs w:val="24"/>
          <w:lang w:eastAsia="en-IN"/>
        </w:rPr>
        <w:t xml:space="preserve">First phase of </w:t>
      </w:r>
      <w:r w:rsidRPr="00B91ADD">
        <w:rPr>
          <w:rFonts w:ascii="Times New Roman" w:eastAsia="Times New Roman" w:hAnsi="Times New Roman" w:cs="Times New Roman"/>
          <w:i/>
          <w:iCs/>
          <w:sz w:val="24"/>
          <w:szCs w:val="24"/>
          <w:lang w:eastAsia="en-IN"/>
        </w:rPr>
        <w:t xml:space="preserve">1.2 GW solar module </w:t>
      </w:r>
      <w:r w:rsidR="00317441">
        <w:rPr>
          <w:rFonts w:ascii="Times New Roman" w:eastAsia="Times New Roman" w:hAnsi="Times New Roman" w:cs="Times New Roman"/>
          <w:i/>
          <w:iCs/>
          <w:sz w:val="24"/>
          <w:szCs w:val="24"/>
          <w:lang w:eastAsia="en-IN"/>
        </w:rPr>
        <w:t>manufacturing begins production</w:t>
      </w:r>
    </w:p>
    <w:p w14:paraId="10FD1DCE" w14:textId="72C88629" w:rsidR="0028386A" w:rsidRPr="00B91ADD" w:rsidRDefault="0028386A" w:rsidP="009E3D45">
      <w:pPr>
        <w:spacing w:before="100" w:beforeAutospacing="1" w:after="100" w:afterAutospacing="1" w:line="240" w:lineRule="auto"/>
        <w:rPr>
          <w:rFonts w:ascii="Times New Roman" w:eastAsia="Times New Roman" w:hAnsi="Times New Roman" w:cs="Times New Roman"/>
          <w:i/>
          <w:iCs/>
          <w:sz w:val="24"/>
          <w:szCs w:val="24"/>
          <w:lang w:eastAsia="en-IN"/>
        </w:rPr>
      </w:pPr>
      <w:r w:rsidRPr="00B91ADD">
        <w:rPr>
          <w:rFonts w:ascii="Times New Roman" w:eastAsia="Times New Roman" w:hAnsi="Times New Roman" w:cs="Times New Roman"/>
          <w:i/>
          <w:iCs/>
          <w:sz w:val="24"/>
          <w:szCs w:val="24"/>
          <w:lang w:eastAsia="en-IN"/>
        </w:rPr>
        <w:t xml:space="preserve">~ Plant </w:t>
      </w:r>
      <w:r w:rsidR="00317441">
        <w:rPr>
          <w:rFonts w:ascii="Times New Roman" w:eastAsia="Times New Roman" w:hAnsi="Times New Roman" w:cs="Times New Roman"/>
          <w:i/>
          <w:iCs/>
          <w:sz w:val="24"/>
          <w:szCs w:val="24"/>
          <w:lang w:eastAsia="en-IN"/>
        </w:rPr>
        <w:t xml:space="preserve">established </w:t>
      </w:r>
      <w:r w:rsidRPr="00B91ADD">
        <w:rPr>
          <w:rFonts w:ascii="Times New Roman" w:eastAsia="Times New Roman" w:hAnsi="Times New Roman" w:cs="Times New Roman"/>
          <w:i/>
          <w:iCs/>
          <w:sz w:val="24"/>
          <w:szCs w:val="24"/>
          <w:lang w:eastAsia="en-IN"/>
        </w:rPr>
        <w:t xml:space="preserve">within four months </w:t>
      </w:r>
    </w:p>
    <w:p w14:paraId="7AD8843D" w14:textId="6F2EFEC2" w:rsidR="0028386A" w:rsidRDefault="0028386A" w:rsidP="009E3D45">
      <w:pPr>
        <w:spacing w:before="100" w:beforeAutospacing="1" w:after="100" w:afterAutospacing="1" w:line="240" w:lineRule="auto"/>
        <w:rPr>
          <w:rFonts w:ascii="Times New Roman" w:eastAsia="Times New Roman" w:hAnsi="Times New Roman" w:cs="Times New Roman"/>
          <w:i/>
          <w:iCs/>
          <w:sz w:val="24"/>
          <w:szCs w:val="24"/>
          <w:lang w:eastAsia="en-IN"/>
        </w:rPr>
      </w:pPr>
      <w:r w:rsidRPr="00B91ADD">
        <w:rPr>
          <w:rFonts w:ascii="Times New Roman" w:eastAsia="Times New Roman" w:hAnsi="Times New Roman" w:cs="Times New Roman"/>
          <w:i/>
          <w:iCs/>
          <w:sz w:val="24"/>
          <w:szCs w:val="24"/>
          <w:lang w:eastAsia="en-IN"/>
        </w:rPr>
        <w:t>~ Second phase of the plant underway,</w:t>
      </w:r>
      <w:r w:rsidR="00317441">
        <w:rPr>
          <w:rFonts w:ascii="Times New Roman" w:eastAsia="Times New Roman" w:hAnsi="Times New Roman" w:cs="Times New Roman"/>
          <w:i/>
          <w:iCs/>
          <w:sz w:val="24"/>
          <w:szCs w:val="24"/>
          <w:lang w:eastAsia="en-IN"/>
        </w:rPr>
        <w:t xml:space="preserve"> to</w:t>
      </w:r>
      <w:r w:rsidRPr="00B91ADD">
        <w:rPr>
          <w:rFonts w:ascii="Times New Roman" w:eastAsia="Times New Roman" w:hAnsi="Times New Roman" w:cs="Times New Roman"/>
          <w:i/>
          <w:iCs/>
          <w:sz w:val="24"/>
          <w:szCs w:val="24"/>
          <w:lang w:eastAsia="en-IN"/>
        </w:rPr>
        <w:t xml:space="preserve"> add another 1.</w:t>
      </w:r>
      <w:r w:rsidR="00423657">
        <w:rPr>
          <w:rFonts w:ascii="Times New Roman" w:eastAsia="Times New Roman" w:hAnsi="Times New Roman" w:cs="Times New Roman"/>
          <w:i/>
          <w:iCs/>
          <w:sz w:val="24"/>
          <w:szCs w:val="24"/>
          <w:lang w:eastAsia="en-IN"/>
        </w:rPr>
        <w:t>8</w:t>
      </w:r>
      <w:r w:rsidR="00317441">
        <w:rPr>
          <w:rFonts w:ascii="Times New Roman" w:eastAsia="Times New Roman" w:hAnsi="Times New Roman" w:cs="Times New Roman"/>
          <w:i/>
          <w:iCs/>
          <w:sz w:val="24"/>
          <w:szCs w:val="24"/>
          <w:lang w:eastAsia="en-IN"/>
        </w:rPr>
        <w:t xml:space="preserve"> </w:t>
      </w:r>
      <w:r w:rsidRPr="00B91ADD">
        <w:rPr>
          <w:rFonts w:ascii="Times New Roman" w:eastAsia="Times New Roman" w:hAnsi="Times New Roman" w:cs="Times New Roman"/>
          <w:i/>
          <w:iCs/>
          <w:sz w:val="24"/>
          <w:szCs w:val="24"/>
          <w:lang w:eastAsia="en-IN"/>
        </w:rPr>
        <w:t>GW manufacturing capacity</w:t>
      </w:r>
    </w:p>
    <w:p w14:paraId="23E289D2" w14:textId="77777777" w:rsidR="00B91ADD" w:rsidRPr="00B91ADD" w:rsidRDefault="00B91ADD" w:rsidP="009E3D45">
      <w:pPr>
        <w:spacing w:before="100" w:beforeAutospacing="1" w:after="100" w:afterAutospacing="1" w:line="240" w:lineRule="auto"/>
        <w:rPr>
          <w:rFonts w:ascii="Times New Roman" w:eastAsia="Times New Roman" w:hAnsi="Times New Roman" w:cs="Times New Roman"/>
          <w:i/>
          <w:iCs/>
          <w:sz w:val="24"/>
          <w:szCs w:val="24"/>
          <w:lang w:eastAsia="en-IN"/>
        </w:rPr>
      </w:pPr>
    </w:p>
    <w:p w14:paraId="77F9013F" w14:textId="0E214F37" w:rsidR="00B91ADD" w:rsidRPr="00B91ADD" w:rsidRDefault="00423657" w:rsidP="00B91ADD">
      <w:pPr>
        <w:pStyle w:val="NormalWeb"/>
      </w:pPr>
      <w:r>
        <w:rPr>
          <w:b/>
          <w:bCs/>
        </w:rPr>
        <w:t>Noida</w:t>
      </w:r>
      <w:r w:rsidR="005968D1" w:rsidRPr="00423657">
        <w:rPr>
          <w:b/>
          <w:bCs/>
        </w:rPr>
        <w:t xml:space="preserve">, September </w:t>
      </w:r>
      <w:r w:rsidRPr="00423657">
        <w:rPr>
          <w:b/>
          <w:bCs/>
        </w:rPr>
        <w:t>22, 2025</w:t>
      </w:r>
      <w:r w:rsidR="005968D1" w:rsidRPr="00B91ADD">
        <w:t>:</w:t>
      </w:r>
      <w:r w:rsidR="009E3D45" w:rsidRPr="00B91ADD">
        <w:t xml:space="preserve"> </w:t>
      </w:r>
      <w:r w:rsidR="00B91ADD" w:rsidRPr="00B91ADD">
        <w:t xml:space="preserve">Inox Clean Energy Limited’s wholly-owned subsidiary, Inox Solar Limited, today announced the </w:t>
      </w:r>
      <w:r w:rsidR="001E6478">
        <w:t xml:space="preserve">commencement of production at its </w:t>
      </w:r>
      <w:r w:rsidR="00FF1251">
        <w:t>state-of-the-art</w:t>
      </w:r>
      <w:r w:rsidR="00FF1251" w:rsidRPr="00B91ADD">
        <w:t xml:space="preserve"> </w:t>
      </w:r>
      <w:r w:rsidR="00B91ADD" w:rsidRPr="00B91ADD">
        <w:t xml:space="preserve">solar module manufacturing facility at </w:t>
      </w:r>
      <w:proofErr w:type="spellStart"/>
      <w:r w:rsidR="00B91ADD" w:rsidRPr="00B91ADD">
        <w:t>Bavla</w:t>
      </w:r>
      <w:proofErr w:type="spellEnd"/>
      <w:r w:rsidR="00B91ADD" w:rsidRPr="00B91ADD">
        <w:t>, Ahmedabad, Gujarat, with a</w:t>
      </w:r>
      <w:r w:rsidR="001E6478">
        <w:t xml:space="preserve"> </w:t>
      </w:r>
      <w:r w:rsidR="001E6478" w:rsidRPr="00B91ADD">
        <w:t xml:space="preserve">first phase </w:t>
      </w:r>
      <w:r w:rsidR="00B91ADD" w:rsidRPr="00B91ADD">
        <w:t>capacity of 1.2 GW</w:t>
      </w:r>
      <w:r w:rsidR="00FC0C74">
        <w:t xml:space="preserve"> of its </w:t>
      </w:r>
      <w:r>
        <w:t>3</w:t>
      </w:r>
      <w:r w:rsidR="00FC0C74">
        <w:t xml:space="preserve"> GW plant. </w:t>
      </w:r>
    </w:p>
    <w:p w14:paraId="1C5450AC" w14:textId="1FA186D3" w:rsidR="00B91ADD" w:rsidRPr="00B91ADD" w:rsidRDefault="00B91ADD" w:rsidP="00B91ADD">
      <w:pPr>
        <w:pStyle w:val="NormalWeb"/>
      </w:pPr>
      <w:r w:rsidRPr="00B91ADD">
        <w:t>The fully</w:t>
      </w:r>
      <w:r w:rsidR="002F6B38">
        <w:t>-</w:t>
      </w:r>
      <w:r w:rsidRPr="00B91ADD">
        <w:t>automated</w:t>
      </w:r>
      <w:r w:rsidR="002F6B38">
        <w:t xml:space="preserve"> plant,</w:t>
      </w:r>
      <w:r w:rsidRPr="00B91ADD">
        <w:t xml:space="preserve"> </w:t>
      </w:r>
      <w:r w:rsidR="002F6B38">
        <w:t xml:space="preserve">equipped with </w:t>
      </w:r>
      <w:r w:rsidR="002F6B38" w:rsidRPr="00B91ADD">
        <w:t xml:space="preserve">cutting-edge </w:t>
      </w:r>
      <w:r w:rsidR="002F6B38">
        <w:t>technology, manufactures</w:t>
      </w:r>
      <w:r w:rsidR="00600FAB">
        <w:t xml:space="preserve"> most advanced</w:t>
      </w:r>
      <w:r w:rsidRPr="00B91ADD">
        <w:t xml:space="preserve"> N-type </w:t>
      </w:r>
      <w:proofErr w:type="spellStart"/>
      <w:r w:rsidRPr="00B91ADD">
        <w:t>TOPCon</w:t>
      </w:r>
      <w:proofErr w:type="spellEnd"/>
      <w:r w:rsidRPr="00B91ADD">
        <w:t xml:space="preserve"> </w:t>
      </w:r>
      <w:r w:rsidR="00B746BC">
        <w:t xml:space="preserve">solar modules using </w:t>
      </w:r>
      <w:r w:rsidRPr="00B91ADD">
        <w:t>M10, G12R, and G12</w:t>
      </w:r>
      <w:r w:rsidR="00B746BC">
        <w:t xml:space="preserve"> </w:t>
      </w:r>
      <w:r w:rsidR="00B746BC" w:rsidRPr="00B91ADD">
        <w:t xml:space="preserve">solar </w:t>
      </w:r>
      <w:r w:rsidR="00B746BC">
        <w:t>cells</w:t>
      </w:r>
      <w:r w:rsidRPr="00B91ADD">
        <w:t>. Th</w:t>
      </w:r>
      <w:r w:rsidR="00B746BC">
        <w:t>is</w:t>
      </w:r>
      <w:r w:rsidRPr="00B91ADD">
        <w:t xml:space="preserve"> globally recognized </w:t>
      </w:r>
      <w:r w:rsidR="009475EA">
        <w:t>module</w:t>
      </w:r>
      <w:r w:rsidR="00B746BC">
        <w:t xml:space="preserve"> technology is</w:t>
      </w:r>
      <w:r w:rsidR="009475EA">
        <w:t xml:space="preserve"> </w:t>
      </w:r>
      <w:r w:rsidRPr="00B91ADD">
        <w:t xml:space="preserve">the latest in solar manufacturing, offering higher efficiency, lower degradation, and superior reliability, making them the benchmark for modern solar installations. </w:t>
      </w:r>
      <w:r w:rsidR="002F6B38">
        <w:t xml:space="preserve">The </w:t>
      </w:r>
      <w:r w:rsidRPr="00B91ADD">
        <w:t>bi-facial modules further enable dual-sided power generation, boosting capacity utilization factor (CUF) and overall productivity.</w:t>
      </w:r>
    </w:p>
    <w:p w14:paraId="5CA0A5D0" w14:textId="4EC65A65" w:rsidR="00B91ADD" w:rsidRPr="00B91ADD" w:rsidRDefault="00B91ADD" w:rsidP="00B91ADD">
      <w:pPr>
        <w:spacing w:before="100" w:beforeAutospacing="1" w:after="100" w:afterAutospacing="1" w:line="240" w:lineRule="auto"/>
        <w:rPr>
          <w:rFonts w:ascii="Times New Roman" w:eastAsia="Times New Roman" w:hAnsi="Times New Roman" w:cs="Times New Roman"/>
          <w:sz w:val="24"/>
          <w:szCs w:val="24"/>
          <w:lang w:eastAsia="en-IN"/>
        </w:rPr>
      </w:pPr>
      <w:r w:rsidRPr="00B91ADD">
        <w:rPr>
          <w:rFonts w:ascii="Times New Roman" w:eastAsia="Times New Roman" w:hAnsi="Times New Roman" w:cs="Times New Roman"/>
          <w:sz w:val="24"/>
          <w:szCs w:val="24"/>
          <w:lang w:eastAsia="en-IN"/>
        </w:rPr>
        <w:t xml:space="preserve">The </w:t>
      </w:r>
      <w:proofErr w:type="spellStart"/>
      <w:r w:rsidRPr="00B91ADD">
        <w:rPr>
          <w:rFonts w:ascii="Times New Roman" w:eastAsia="Times New Roman" w:hAnsi="Times New Roman" w:cs="Times New Roman"/>
          <w:sz w:val="24"/>
          <w:szCs w:val="24"/>
          <w:lang w:eastAsia="en-IN"/>
        </w:rPr>
        <w:t>Bavla</w:t>
      </w:r>
      <w:proofErr w:type="spellEnd"/>
      <w:r w:rsidRPr="00B91ADD">
        <w:rPr>
          <w:rFonts w:ascii="Times New Roman" w:eastAsia="Times New Roman" w:hAnsi="Times New Roman" w:cs="Times New Roman"/>
          <w:sz w:val="24"/>
          <w:szCs w:val="24"/>
          <w:lang w:eastAsia="en-IN"/>
        </w:rPr>
        <w:t xml:space="preserve"> facility is set to scale up </w:t>
      </w:r>
      <w:r w:rsidR="00B746BC">
        <w:rPr>
          <w:rFonts w:ascii="Times New Roman" w:eastAsia="Times New Roman" w:hAnsi="Times New Roman" w:cs="Times New Roman"/>
          <w:sz w:val="24"/>
          <w:szCs w:val="24"/>
          <w:lang w:eastAsia="en-IN"/>
        </w:rPr>
        <w:t>further</w:t>
      </w:r>
      <w:r w:rsidRPr="00B91ADD">
        <w:rPr>
          <w:rFonts w:ascii="Times New Roman" w:eastAsia="Times New Roman" w:hAnsi="Times New Roman" w:cs="Times New Roman"/>
          <w:sz w:val="24"/>
          <w:szCs w:val="24"/>
          <w:lang w:eastAsia="en-IN"/>
        </w:rPr>
        <w:t xml:space="preserve"> to</w:t>
      </w:r>
      <w:r w:rsidR="006A1B8B">
        <w:rPr>
          <w:rFonts w:ascii="Times New Roman" w:eastAsia="Times New Roman" w:hAnsi="Times New Roman" w:cs="Times New Roman"/>
          <w:sz w:val="24"/>
          <w:szCs w:val="24"/>
          <w:lang w:eastAsia="en-IN"/>
        </w:rPr>
        <w:t xml:space="preserve"> </w:t>
      </w:r>
      <w:r w:rsidR="00423657">
        <w:rPr>
          <w:rFonts w:ascii="Times New Roman" w:eastAsia="Times New Roman" w:hAnsi="Times New Roman" w:cs="Times New Roman"/>
          <w:sz w:val="24"/>
          <w:szCs w:val="24"/>
          <w:lang w:eastAsia="en-IN"/>
        </w:rPr>
        <w:t>3</w:t>
      </w:r>
      <w:r w:rsidR="00B50687" w:rsidRPr="00B91ADD">
        <w:rPr>
          <w:rFonts w:ascii="Times New Roman" w:eastAsia="Times New Roman" w:hAnsi="Times New Roman" w:cs="Times New Roman"/>
          <w:sz w:val="24"/>
          <w:szCs w:val="24"/>
          <w:lang w:eastAsia="en-IN"/>
        </w:rPr>
        <w:t xml:space="preserve"> </w:t>
      </w:r>
      <w:r w:rsidRPr="00B91ADD">
        <w:rPr>
          <w:rFonts w:ascii="Times New Roman" w:eastAsia="Times New Roman" w:hAnsi="Times New Roman" w:cs="Times New Roman"/>
          <w:sz w:val="24"/>
          <w:szCs w:val="24"/>
          <w:lang w:eastAsia="en-IN"/>
        </w:rPr>
        <w:t xml:space="preserve">GW of module manufacturing capacity </w:t>
      </w:r>
      <w:r w:rsidR="00600FAB">
        <w:rPr>
          <w:rFonts w:ascii="Times New Roman" w:eastAsia="Times New Roman" w:hAnsi="Times New Roman" w:cs="Times New Roman"/>
          <w:sz w:val="24"/>
          <w:szCs w:val="24"/>
          <w:lang w:eastAsia="en-IN"/>
        </w:rPr>
        <w:t xml:space="preserve">as part of its second phase expansion. </w:t>
      </w:r>
      <w:r w:rsidRPr="00B91ADD">
        <w:rPr>
          <w:rFonts w:ascii="Times New Roman" w:eastAsia="Times New Roman" w:hAnsi="Times New Roman" w:cs="Times New Roman"/>
          <w:sz w:val="24"/>
          <w:szCs w:val="24"/>
          <w:lang w:eastAsia="en-IN"/>
        </w:rPr>
        <w:t xml:space="preserve">Inox Solar is also establishing an integrated, </w:t>
      </w:r>
      <w:r w:rsidR="00B50687">
        <w:rPr>
          <w:rFonts w:ascii="Times New Roman" w:eastAsia="Times New Roman" w:hAnsi="Times New Roman" w:cs="Times New Roman"/>
          <w:sz w:val="24"/>
          <w:szCs w:val="24"/>
          <w:lang w:eastAsia="en-IN"/>
        </w:rPr>
        <w:t>4.8</w:t>
      </w:r>
      <w:r w:rsidRPr="00B91ADD">
        <w:rPr>
          <w:rFonts w:ascii="Times New Roman" w:eastAsia="Times New Roman" w:hAnsi="Times New Roman" w:cs="Times New Roman"/>
          <w:sz w:val="24"/>
          <w:szCs w:val="24"/>
          <w:lang w:eastAsia="en-IN"/>
        </w:rPr>
        <w:t xml:space="preserve"> GW</w:t>
      </w:r>
      <w:r w:rsidR="00FF1251">
        <w:rPr>
          <w:rFonts w:ascii="Times New Roman" w:eastAsia="Times New Roman" w:hAnsi="Times New Roman" w:cs="Times New Roman"/>
          <w:sz w:val="24"/>
          <w:szCs w:val="24"/>
          <w:lang w:eastAsia="en-IN"/>
        </w:rPr>
        <w:t xml:space="preserve"> </w:t>
      </w:r>
      <w:r w:rsidRPr="00B91ADD">
        <w:rPr>
          <w:rFonts w:ascii="Times New Roman" w:eastAsia="Times New Roman" w:hAnsi="Times New Roman" w:cs="Times New Roman"/>
          <w:sz w:val="24"/>
          <w:szCs w:val="24"/>
          <w:lang w:eastAsia="en-IN"/>
        </w:rPr>
        <w:t xml:space="preserve">solar cell-plus-module manufacturing facility in Dhenkanal, Odisha. </w:t>
      </w:r>
      <w:r w:rsidR="00FF1251" w:rsidRPr="00FF1251">
        <w:rPr>
          <w:rFonts w:ascii="Times New Roman" w:eastAsia="Times New Roman" w:hAnsi="Times New Roman" w:cs="Times New Roman"/>
          <w:sz w:val="24"/>
          <w:szCs w:val="24"/>
          <w:lang w:eastAsia="en-IN"/>
        </w:rPr>
        <w:t xml:space="preserve">This flagship project will </w:t>
      </w:r>
      <w:r w:rsidR="00FF1251">
        <w:rPr>
          <w:rFonts w:ascii="Times New Roman" w:eastAsia="Times New Roman" w:hAnsi="Times New Roman" w:cs="Times New Roman"/>
          <w:sz w:val="24"/>
          <w:szCs w:val="24"/>
          <w:lang w:eastAsia="en-IN"/>
        </w:rPr>
        <w:t>not only</w:t>
      </w:r>
      <w:r w:rsidR="00FF1251" w:rsidRPr="00FF1251">
        <w:rPr>
          <w:rFonts w:ascii="Times New Roman" w:eastAsia="Times New Roman" w:hAnsi="Times New Roman" w:cs="Times New Roman"/>
          <w:sz w:val="24"/>
          <w:szCs w:val="24"/>
          <w:lang w:eastAsia="en-IN"/>
        </w:rPr>
        <w:t xml:space="preserve"> strengthen India’s domestic solar manufacturing ecosystem, </w:t>
      </w:r>
      <w:r w:rsidR="00FF1251">
        <w:rPr>
          <w:rFonts w:ascii="Times New Roman" w:eastAsia="Times New Roman" w:hAnsi="Times New Roman" w:cs="Times New Roman"/>
          <w:sz w:val="24"/>
          <w:szCs w:val="24"/>
          <w:lang w:eastAsia="en-IN"/>
        </w:rPr>
        <w:t xml:space="preserve">but also </w:t>
      </w:r>
      <w:r w:rsidR="00FF1251" w:rsidRPr="00FF1251">
        <w:rPr>
          <w:rFonts w:ascii="Times New Roman" w:eastAsia="Times New Roman" w:hAnsi="Times New Roman" w:cs="Times New Roman"/>
          <w:sz w:val="24"/>
          <w:szCs w:val="24"/>
          <w:lang w:eastAsia="en-IN"/>
        </w:rPr>
        <w:t xml:space="preserve">reduce import dependence, and </w:t>
      </w:r>
      <w:r w:rsidR="00FF1251">
        <w:rPr>
          <w:rFonts w:ascii="Times New Roman" w:eastAsia="Times New Roman" w:hAnsi="Times New Roman" w:cs="Times New Roman"/>
          <w:sz w:val="24"/>
          <w:szCs w:val="24"/>
          <w:lang w:eastAsia="en-IN"/>
        </w:rPr>
        <w:t xml:space="preserve">position </w:t>
      </w:r>
      <w:r w:rsidR="00FF1251" w:rsidRPr="00FF1251">
        <w:rPr>
          <w:rFonts w:ascii="Times New Roman" w:eastAsia="Times New Roman" w:hAnsi="Times New Roman" w:cs="Times New Roman"/>
          <w:sz w:val="24"/>
          <w:szCs w:val="24"/>
          <w:lang w:eastAsia="en-IN"/>
        </w:rPr>
        <w:t>the country at the forefront of global renewable energy supply chains.</w:t>
      </w:r>
    </w:p>
    <w:p w14:paraId="2B1BBE3D" w14:textId="661AA219" w:rsidR="00974D97" w:rsidRDefault="00B91ADD" w:rsidP="00600FAB">
      <w:pPr>
        <w:spacing w:before="100" w:beforeAutospacing="1" w:after="100" w:afterAutospacing="1" w:line="240" w:lineRule="auto"/>
        <w:rPr>
          <w:rFonts w:ascii="Times New Roman" w:eastAsia="Times New Roman" w:hAnsi="Times New Roman" w:cs="Times New Roman"/>
          <w:sz w:val="24"/>
          <w:szCs w:val="24"/>
          <w:lang w:eastAsia="en-IN"/>
        </w:rPr>
      </w:pPr>
      <w:r w:rsidRPr="00B91ADD">
        <w:rPr>
          <w:rFonts w:ascii="Times New Roman" w:eastAsia="Times New Roman" w:hAnsi="Times New Roman" w:cs="Times New Roman"/>
          <w:sz w:val="24"/>
          <w:szCs w:val="24"/>
          <w:lang w:eastAsia="en-IN"/>
        </w:rPr>
        <w:t xml:space="preserve">Speaking on the </w:t>
      </w:r>
      <w:r w:rsidR="009B3478">
        <w:rPr>
          <w:rFonts w:ascii="Times New Roman" w:eastAsia="Times New Roman" w:hAnsi="Times New Roman" w:cs="Times New Roman"/>
          <w:sz w:val="24"/>
          <w:szCs w:val="24"/>
          <w:lang w:eastAsia="en-IN"/>
        </w:rPr>
        <w:t>occasion</w:t>
      </w:r>
      <w:r w:rsidRPr="00B91ADD">
        <w:rPr>
          <w:rFonts w:ascii="Times New Roman" w:eastAsia="Times New Roman" w:hAnsi="Times New Roman" w:cs="Times New Roman"/>
          <w:sz w:val="24"/>
          <w:szCs w:val="24"/>
          <w:lang w:eastAsia="en-IN"/>
        </w:rPr>
        <w:t xml:space="preserve">, </w:t>
      </w:r>
      <w:r w:rsidR="009B3478" w:rsidRPr="009B3478">
        <w:rPr>
          <w:rFonts w:ascii="Times New Roman" w:eastAsia="Times New Roman" w:hAnsi="Times New Roman" w:cs="Times New Roman"/>
          <w:b/>
          <w:bCs/>
          <w:sz w:val="24"/>
          <w:szCs w:val="24"/>
          <w:lang w:eastAsia="en-IN"/>
        </w:rPr>
        <w:t xml:space="preserve">Mr </w:t>
      </w:r>
      <w:r w:rsidRPr="00B91ADD">
        <w:rPr>
          <w:rFonts w:ascii="Times New Roman" w:eastAsia="Times New Roman" w:hAnsi="Times New Roman" w:cs="Times New Roman"/>
          <w:b/>
          <w:bCs/>
          <w:sz w:val="24"/>
          <w:szCs w:val="24"/>
          <w:lang w:eastAsia="en-IN"/>
        </w:rPr>
        <w:t>Devansh Jain, Executive Director, INOXGFL Group</w:t>
      </w:r>
      <w:r w:rsidRPr="00B91ADD">
        <w:rPr>
          <w:rFonts w:ascii="Times New Roman" w:eastAsia="Times New Roman" w:hAnsi="Times New Roman" w:cs="Times New Roman"/>
          <w:sz w:val="24"/>
          <w:szCs w:val="24"/>
          <w:lang w:eastAsia="en-IN"/>
        </w:rPr>
        <w:t xml:space="preserve"> said, “The </w:t>
      </w:r>
      <w:r w:rsidR="00B746BC">
        <w:rPr>
          <w:rFonts w:ascii="Times New Roman" w:eastAsia="Times New Roman" w:hAnsi="Times New Roman" w:cs="Times New Roman"/>
          <w:sz w:val="24"/>
          <w:szCs w:val="24"/>
          <w:lang w:eastAsia="en-IN"/>
        </w:rPr>
        <w:t xml:space="preserve">first phase completion </w:t>
      </w:r>
      <w:r w:rsidRPr="00B91ADD">
        <w:rPr>
          <w:rFonts w:ascii="Times New Roman" w:eastAsia="Times New Roman" w:hAnsi="Times New Roman" w:cs="Times New Roman"/>
          <w:sz w:val="24"/>
          <w:szCs w:val="24"/>
          <w:lang w:eastAsia="en-IN"/>
        </w:rPr>
        <w:t xml:space="preserve">of our </w:t>
      </w:r>
      <w:proofErr w:type="spellStart"/>
      <w:r w:rsidRPr="00B91ADD">
        <w:rPr>
          <w:rFonts w:ascii="Times New Roman" w:eastAsia="Times New Roman" w:hAnsi="Times New Roman" w:cs="Times New Roman"/>
          <w:sz w:val="24"/>
          <w:szCs w:val="24"/>
          <w:lang w:eastAsia="en-IN"/>
        </w:rPr>
        <w:t>Bavla</w:t>
      </w:r>
      <w:proofErr w:type="spellEnd"/>
      <w:r w:rsidRPr="00B91ADD">
        <w:rPr>
          <w:rFonts w:ascii="Times New Roman" w:eastAsia="Times New Roman" w:hAnsi="Times New Roman" w:cs="Times New Roman"/>
          <w:sz w:val="24"/>
          <w:szCs w:val="24"/>
          <w:lang w:eastAsia="en-IN"/>
        </w:rPr>
        <w:t xml:space="preserve"> facility has been achieved within four months’ time. This milestone is not just about expanding capacity—it’s about India taking one more giant leap towards energy independence.</w:t>
      </w:r>
      <w:r w:rsidR="00600FAB">
        <w:rPr>
          <w:rFonts w:ascii="Times New Roman" w:eastAsia="Times New Roman" w:hAnsi="Times New Roman" w:cs="Times New Roman"/>
          <w:sz w:val="24"/>
          <w:szCs w:val="24"/>
          <w:lang w:eastAsia="en-IN"/>
        </w:rPr>
        <w:t xml:space="preserve"> </w:t>
      </w:r>
      <w:r w:rsidR="00974D97">
        <w:rPr>
          <w:rFonts w:ascii="Times New Roman" w:hAnsi="Times New Roman" w:cs="Times New Roman"/>
          <w:sz w:val="24"/>
          <w:szCs w:val="24"/>
        </w:rPr>
        <w:t>With the current deficit in the domestic solar cell manufacturing capacity, large conglomerates such as INOXGFL with integrated offerings, are primed to benefit from the large-scale opportunities that the sector beholds.”</w:t>
      </w:r>
    </w:p>
    <w:p w14:paraId="42776047" w14:textId="66B0CB2F" w:rsidR="009E3D45" w:rsidRPr="009B3478" w:rsidRDefault="009B3478" w:rsidP="00600FAB">
      <w:pPr>
        <w:spacing w:before="100" w:beforeAutospacing="1" w:after="100" w:afterAutospacing="1" w:line="240" w:lineRule="auto"/>
        <w:rPr>
          <w:rFonts w:ascii="Times New Roman" w:eastAsia="Times New Roman" w:hAnsi="Times New Roman" w:cs="Times New Roman"/>
          <w:b/>
          <w:bCs/>
          <w:sz w:val="24"/>
          <w:szCs w:val="24"/>
          <w:lang w:eastAsia="en-IN"/>
        </w:rPr>
      </w:pPr>
      <w:r w:rsidRPr="009B3478">
        <w:rPr>
          <w:rFonts w:ascii="Times New Roman" w:eastAsia="Times New Roman" w:hAnsi="Times New Roman" w:cs="Times New Roman"/>
          <w:sz w:val="24"/>
          <w:szCs w:val="24"/>
          <w:lang w:eastAsia="en-IN"/>
        </w:rPr>
        <w:t>Commenting on the milestone,</w:t>
      </w:r>
      <w:r>
        <w:rPr>
          <w:rFonts w:ascii="Times New Roman" w:eastAsia="Times New Roman" w:hAnsi="Times New Roman" w:cs="Times New Roman"/>
          <w:b/>
          <w:bCs/>
          <w:sz w:val="24"/>
          <w:szCs w:val="24"/>
          <w:lang w:eastAsia="en-IN"/>
        </w:rPr>
        <w:t xml:space="preserve"> </w:t>
      </w:r>
      <w:r w:rsidRPr="009B3478">
        <w:rPr>
          <w:rFonts w:ascii="Times New Roman" w:eastAsia="Times New Roman" w:hAnsi="Times New Roman" w:cs="Times New Roman"/>
          <w:b/>
          <w:bCs/>
          <w:sz w:val="24"/>
          <w:szCs w:val="24"/>
          <w:lang w:eastAsia="en-IN"/>
        </w:rPr>
        <w:t>Mr Bharat Saxena, CEO and Whole-time Director, Inox Clean Energy</w:t>
      </w:r>
      <w:r w:rsidR="003A4328">
        <w:rPr>
          <w:rFonts w:ascii="Times New Roman" w:eastAsia="Times New Roman" w:hAnsi="Times New Roman" w:cs="Times New Roman"/>
          <w:b/>
          <w:bCs/>
          <w:sz w:val="24"/>
          <w:szCs w:val="24"/>
          <w:lang w:eastAsia="en-IN"/>
        </w:rPr>
        <w:t xml:space="preserve"> </w:t>
      </w:r>
      <w:r w:rsidRPr="00423657">
        <w:rPr>
          <w:rFonts w:ascii="Times New Roman" w:eastAsia="Times New Roman" w:hAnsi="Times New Roman" w:cs="Times New Roman"/>
          <w:sz w:val="24"/>
          <w:szCs w:val="24"/>
          <w:lang w:eastAsia="en-IN"/>
        </w:rPr>
        <w:t>said</w:t>
      </w:r>
      <w:r>
        <w:rPr>
          <w:rFonts w:ascii="Times New Roman" w:eastAsia="Times New Roman" w:hAnsi="Times New Roman" w:cs="Times New Roman"/>
          <w:b/>
          <w:bCs/>
          <w:sz w:val="24"/>
          <w:szCs w:val="24"/>
          <w:lang w:eastAsia="en-IN"/>
        </w:rPr>
        <w:t xml:space="preserve"> </w:t>
      </w:r>
      <w:r>
        <w:rPr>
          <w:rFonts w:ascii="Times New Roman" w:eastAsia="Times New Roman" w:hAnsi="Times New Roman" w:cs="Times New Roman"/>
          <w:sz w:val="24"/>
          <w:szCs w:val="24"/>
          <w:lang w:eastAsia="en-IN"/>
        </w:rPr>
        <w:t>“</w:t>
      </w:r>
      <w:r w:rsidRPr="009B3478">
        <w:rPr>
          <w:rFonts w:ascii="Times New Roman" w:eastAsia="Times New Roman" w:hAnsi="Times New Roman" w:cs="Times New Roman"/>
          <w:sz w:val="24"/>
          <w:szCs w:val="24"/>
          <w:lang w:eastAsia="en-IN"/>
        </w:rPr>
        <w:t xml:space="preserve">Inox Solar is </w:t>
      </w:r>
      <w:r w:rsidR="00423657">
        <w:rPr>
          <w:rFonts w:ascii="Times New Roman" w:eastAsia="Times New Roman" w:hAnsi="Times New Roman" w:cs="Times New Roman"/>
          <w:sz w:val="24"/>
          <w:szCs w:val="24"/>
          <w:lang w:eastAsia="en-IN"/>
        </w:rPr>
        <w:t xml:space="preserve">expanding its capacities offering advanced technology solar modules and is </w:t>
      </w:r>
      <w:r w:rsidRPr="009B3478">
        <w:rPr>
          <w:rFonts w:ascii="Times New Roman" w:eastAsia="Times New Roman" w:hAnsi="Times New Roman" w:cs="Times New Roman"/>
          <w:sz w:val="24"/>
          <w:szCs w:val="24"/>
          <w:lang w:eastAsia="en-IN"/>
        </w:rPr>
        <w:t>fully aligned with the nation’s ambition of self-reliance and sustainability in power generation. The commissioning of the first phase reinforces INOXGFL</w:t>
      </w:r>
      <w:r w:rsidR="00423657">
        <w:rPr>
          <w:rFonts w:ascii="Times New Roman" w:eastAsia="Times New Roman" w:hAnsi="Times New Roman" w:cs="Times New Roman"/>
          <w:sz w:val="24"/>
          <w:szCs w:val="24"/>
          <w:lang w:eastAsia="en-IN"/>
        </w:rPr>
        <w:t xml:space="preserve"> Group</w:t>
      </w:r>
      <w:r w:rsidRPr="009B3478">
        <w:rPr>
          <w:rFonts w:ascii="Times New Roman" w:eastAsia="Times New Roman" w:hAnsi="Times New Roman" w:cs="Times New Roman"/>
          <w:sz w:val="24"/>
          <w:szCs w:val="24"/>
          <w:lang w:eastAsia="en-IN"/>
        </w:rPr>
        <w:t xml:space="preserve">’s credentials and strengthens our leadership in the </w:t>
      </w:r>
      <w:r w:rsidR="00423657">
        <w:rPr>
          <w:rFonts w:ascii="Times New Roman" w:eastAsia="Times New Roman" w:hAnsi="Times New Roman" w:cs="Times New Roman"/>
          <w:sz w:val="24"/>
          <w:szCs w:val="24"/>
          <w:lang w:eastAsia="en-IN"/>
        </w:rPr>
        <w:t>renewables space</w:t>
      </w:r>
      <w:r>
        <w:rPr>
          <w:rFonts w:ascii="Times New Roman" w:eastAsia="Times New Roman" w:hAnsi="Times New Roman" w:cs="Times New Roman"/>
          <w:sz w:val="24"/>
          <w:szCs w:val="24"/>
          <w:lang w:eastAsia="en-IN"/>
        </w:rPr>
        <w:t xml:space="preserve">.” </w:t>
      </w:r>
    </w:p>
    <w:p w14:paraId="4416A398" w14:textId="77777777" w:rsidR="00E763A5" w:rsidRPr="00E763A5" w:rsidRDefault="00E763A5" w:rsidP="00E763A5">
      <w:pPr>
        <w:spacing w:before="100" w:beforeAutospacing="1" w:after="100" w:afterAutospacing="1" w:line="240" w:lineRule="auto"/>
        <w:rPr>
          <w:rFonts w:ascii="Times New Roman" w:eastAsia="Times New Roman" w:hAnsi="Times New Roman" w:cs="Times New Roman"/>
          <w:b/>
          <w:bCs/>
          <w:i/>
          <w:iCs/>
          <w:sz w:val="24"/>
          <w:szCs w:val="24"/>
          <w:u w:val="single"/>
          <w:lang w:eastAsia="en-IN"/>
        </w:rPr>
      </w:pPr>
      <w:r w:rsidRPr="00E763A5">
        <w:rPr>
          <w:rFonts w:ascii="Times New Roman" w:eastAsia="Times New Roman" w:hAnsi="Times New Roman" w:cs="Times New Roman"/>
          <w:b/>
          <w:bCs/>
          <w:i/>
          <w:iCs/>
          <w:sz w:val="24"/>
          <w:szCs w:val="24"/>
          <w:u w:val="single"/>
          <w:lang w:eastAsia="en-IN"/>
        </w:rPr>
        <w:lastRenderedPageBreak/>
        <w:t>About Inox Clean Energy Limited</w:t>
      </w:r>
    </w:p>
    <w:p w14:paraId="338EDE5A" w14:textId="77777777" w:rsidR="00E763A5" w:rsidRPr="00E763A5" w:rsidRDefault="00E763A5" w:rsidP="00E763A5">
      <w:pPr>
        <w:spacing w:before="100" w:beforeAutospacing="1" w:after="100" w:afterAutospacing="1" w:line="240" w:lineRule="auto"/>
        <w:rPr>
          <w:rFonts w:ascii="Times New Roman" w:eastAsia="Times New Roman" w:hAnsi="Times New Roman" w:cs="Times New Roman"/>
          <w:sz w:val="24"/>
          <w:szCs w:val="24"/>
          <w:lang w:eastAsia="en-IN"/>
        </w:rPr>
      </w:pPr>
      <w:r w:rsidRPr="00E763A5">
        <w:rPr>
          <w:rFonts w:ascii="Times New Roman" w:eastAsia="Times New Roman" w:hAnsi="Times New Roman" w:cs="Times New Roman"/>
          <w:sz w:val="24"/>
          <w:szCs w:val="24"/>
          <w:lang w:eastAsia="en-IN"/>
        </w:rPr>
        <w:t>Inox Clean, is a part of the INOXGFL Group, and is the holding company for the Renewables IPP (Independent Power Producer) business held under Inox Neo Energies Limited and solar manufacturing business under Inox Solar Limited.  Inox Clean aims to create an integrated renewables ecosystem, wherein it will manufacture solar modules and cells which will be partly used to set up captive hybrid renewable power generation capacities as well as sold to third party customers. Post commissioning, the power generated will be sold to captive / 3rd parties / exchanges / C&amp;I customers. The company aims to tap into the synergies and expertise within the INOXGFL Group and offer an integrated renewables play.</w:t>
      </w:r>
    </w:p>
    <w:p w14:paraId="0AF4FE43" w14:textId="77777777" w:rsidR="00E763A5" w:rsidRPr="00E763A5" w:rsidRDefault="00E763A5" w:rsidP="00E763A5">
      <w:pPr>
        <w:spacing w:before="100" w:beforeAutospacing="1" w:after="100" w:afterAutospacing="1" w:line="240" w:lineRule="auto"/>
        <w:rPr>
          <w:rFonts w:ascii="Times New Roman" w:eastAsia="Times New Roman" w:hAnsi="Times New Roman" w:cs="Times New Roman"/>
          <w:sz w:val="24"/>
          <w:szCs w:val="24"/>
          <w:lang w:eastAsia="en-IN"/>
        </w:rPr>
      </w:pPr>
    </w:p>
    <w:p w14:paraId="73CB0277" w14:textId="77777777" w:rsidR="00E763A5" w:rsidRPr="00E763A5" w:rsidRDefault="00E763A5" w:rsidP="00E763A5">
      <w:pPr>
        <w:pStyle w:val="Default"/>
        <w:spacing w:line="276" w:lineRule="auto"/>
        <w:jc w:val="both"/>
        <w:rPr>
          <w:rFonts w:ascii="Times New Roman" w:hAnsi="Times New Roman" w:cs="Times New Roman"/>
          <w:b/>
          <w:bCs/>
          <w:i/>
          <w:iCs/>
          <w:color w:val="auto"/>
          <w:u w:val="single"/>
          <w:lang w:val="en-IN" w:eastAsia="en-IN"/>
        </w:rPr>
      </w:pPr>
      <w:r w:rsidRPr="00E763A5">
        <w:rPr>
          <w:rFonts w:ascii="Times New Roman" w:hAnsi="Times New Roman" w:cs="Times New Roman"/>
          <w:b/>
          <w:bCs/>
          <w:i/>
          <w:iCs/>
          <w:color w:val="auto"/>
          <w:u w:val="single"/>
          <w:lang w:val="en-IN" w:eastAsia="en-IN"/>
        </w:rPr>
        <w:t xml:space="preserve">About INOXGFL Group: </w:t>
      </w:r>
    </w:p>
    <w:p w14:paraId="4E2A7CED" w14:textId="77777777" w:rsidR="00E763A5" w:rsidRPr="00E763A5" w:rsidRDefault="00E763A5" w:rsidP="00E763A5">
      <w:pPr>
        <w:pStyle w:val="Default"/>
        <w:spacing w:line="276" w:lineRule="auto"/>
        <w:jc w:val="both"/>
        <w:rPr>
          <w:rFonts w:ascii="Times New Roman" w:hAnsi="Times New Roman" w:cs="Times New Roman"/>
          <w:color w:val="auto"/>
          <w:lang w:val="en-IN" w:eastAsia="en-IN"/>
        </w:rPr>
      </w:pPr>
    </w:p>
    <w:p w14:paraId="4F0766F0" w14:textId="77777777" w:rsidR="00E763A5" w:rsidRPr="00E763A5" w:rsidRDefault="00E763A5" w:rsidP="00E763A5">
      <w:pPr>
        <w:pStyle w:val="Default"/>
        <w:spacing w:line="276" w:lineRule="auto"/>
        <w:jc w:val="both"/>
        <w:rPr>
          <w:rFonts w:ascii="Times New Roman" w:hAnsi="Times New Roman" w:cs="Times New Roman"/>
          <w:color w:val="auto"/>
          <w:lang w:val="en-IN" w:eastAsia="en-IN"/>
        </w:rPr>
      </w:pPr>
      <w:r w:rsidRPr="00E763A5">
        <w:rPr>
          <w:rFonts w:ascii="Times New Roman" w:hAnsi="Times New Roman" w:cs="Times New Roman"/>
          <w:color w:val="auto"/>
          <w:lang w:val="en-IN" w:eastAsia="en-IN"/>
        </w:rPr>
        <w:t>INOXGFL Group (“Group”), with a legacy of over 90 years, is one of the leading business groups in India. The Group’s operations span across diversified business segments comprising of fluoropolymers, fluorochemicals, battery materials, wind &amp; solar manufacturing and project development as well as renewable power generation. It is well- positioned to deliver renewable energy solutions tailored to diverse customer demands. The Group has three listed entities - Gujarat Fluorochemicals Limited (GFL), Inox Wind Limited, and Inox Green Energy Services Limited. Additionally, through Inox Clean Energy Ltd., the Group has entered into solar manufacturing business under Inox Solar Limited and is expanding its renewable power generation business through Inox Neo Energies Private Limited. The Group's performance and leadership are reflected in its diverse portfolio of products, global presence, and impactful corporate social responsibility initiatives. With an aim to drive progress and contribute to a greener future, the INOXGFL Group continues to contribute to India’s renewable growth story.</w:t>
      </w:r>
    </w:p>
    <w:p w14:paraId="6A04F308" w14:textId="77777777" w:rsidR="00E763A5" w:rsidRPr="00E763A5" w:rsidRDefault="00E763A5" w:rsidP="00E763A5">
      <w:pPr>
        <w:rPr>
          <w:rFonts w:ascii="Times New Roman" w:eastAsia="Times New Roman" w:hAnsi="Times New Roman" w:cs="Times New Roman"/>
          <w:sz w:val="24"/>
          <w:szCs w:val="24"/>
          <w:lang w:eastAsia="en-IN"/>
        </w:rPr>
      </w:pPr>
    </w:p>
    <w:bookmarkEnd w:id="0"/>
    <w:p w14:paraId="214ACF9C" w14:textId="0D5325F0" w:rsidR="009E3D45" w:rsidRPr="00E763A5" w:rsidRDefault="009E3D45">
      <w:pPr>
        <w:rPr>
          <w:rFonts w:ascii="Times New Roman" w:eastAsia="Times New Roman" w:hAnsi="Times New Roman" w:cs="Times New Roman"/>
          <w:sz w:val="24"/>
          <w:szCs w:val="24"/>
          <w:lang w:eastAsia="en-IN"/>
        </w:rPr>
      </w:pPr>
    </w:p>
    <w:sectPr w:rsidR="009E3D45" w:rsidRPr="00E763A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59360" w14:textId="77777777" w:rsidR="00E12FD6" w:rsidRDefault="00E12FD6" w:rsidP="00972618">
      <w:pPr>
        <w:spacing w:after="0" w:line="240" w:lineRule="auto"/>
      </w:pPr>
      <w:r>
        <w:separator/>
      </w:r>
    </w:p>
  </w:endnote>
  <w:endnote w:type="continuationSeparator" w:id="0">
    <w:p w14:paraId="74F29C77" w14:textId="77777777" w:rsidR="00E12FD6" w:rsidRDefault="00E12FD6" w:rsidP="00972618">
      <w:pPr>
        <w:spacing w:after="0" w:line="240" w:lineRule="auto"/>
      </w:pPr>
      <w:r>
        <w:continuationSeparator/>
      </w:r>
    </w:p>
  </w:endnote>
  <w:endnote w:type="continuationNotice" w:id="1">
    <w:p w14:paraId="5A8C289B" w14:textId="77777777" w:rsidR="00E12FD6" w:rsidRDefault="00E12F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96039" w14:textId="77777777" w:rsidR="00E12FD6" w:rsidRDefault="00E12FD6" w:rsidP="00972618">
      <w:pPr>
        <w:spacing w:after="0" w:line="240" w:lineRule="auto"/>
      </w:pPr>
      <w:r>
        <w:separator/>
      </w:r>
    </w:p>
  </w:footnote>
  <w:footnote w:type="continuationSeparator" w:id="0">
    <w:p w14:paraId="54F31B15" w14:textId="77777777" w:rsidR="00E12FD6" w:rsidRDefault="00E12FD6" w:rsidP="00972618">
      <w:pPr>
        <w:spacing w:after="0" w:line="240" w:lineRule="auto"/>
      </w:pPr>
      <w:r>
        <w:continuationSeparator/>
      </w:r>
    </w:p>
  </w:footnote>
  <w:footnote w:type="continuationNotice" w:id="1">
    <w:p w14:paraId="24552F39" w14:textId="77777777" w:rsidR="00E12FD6" w:rsidRDefault="00E12F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4D6B3" w14:textId="433CF79D" w:rsidR="00FA25A6" w:rsidRDefault="00E763A5">
    <w:pPr>
      <w:pStyle w:val="Header"/>
    </w:pPr>
    <w:sdt>
      <w:sdtPr>
        <w:id w:val="788020648"/>
        <w:docPartObj>
          <w:docPartGallery w:val="Watermarks"/>
          <w:docPartUnique/>
        </w:docPartObj>
      </w:sdtPr>
      <w:sdtEndPr/>
      <w:sdtContent>
        <w:r>
          <w:rPr>
            <w:noProof/>
          </w:rPr>
          <w:pict w14:anchorId="3164CF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MSIPWM0PowerPlusWaterMarkObject" o:spid="_x0000_s2052" type="#_x0000_t136" alt="{&quot;HashCode&quot;:-664061739,&quot;Height&quot;:841.0,&quot;Width&quot;:595.0,&quot;Placement&quot;:&quot;Header&quot;,&quot;Index&quot;:&quot;Primary&quot;,&quot;Section&quot;:1,&quot;Top&quot;:-999995.0,&quot;Left&quot;:-999995.0}" style="position:absolute;margin-left:0;margin-top:0;width:431.15pt;height:47.1pt;rotation:315;z-index:-251658752;visibility:hidden;mso-position-horizontal:center;mso-position-horizontal-relative:margin;mso-position-vertical:center;mso-position-vertical-relative:margin" o:allowincell="f" fillcolor="black" stroked="f">
              <v:textpath style="font-family:&quot;Calibri&quot;;font-size:35pt" string="Gujarat Fluorochemicals Ltd."/>
              <w10:wrap anchorx="margin" anchory="margin"/>
            </v:shape>
          </w:pict>
        </w:r>
      </w:sdtContent>
    </w:sdt>
    <w:r w:rsidRPr="00E763A5">
      <w:drawing>
        <wp:inline distT="0" distB="0" distL="0" distR="0" wp14:anchorId="5B53AD00" wp14:editId="7D955CC6">
          <wp:extent cx="1614115" cy="698329"/>
          <wp:effectExtent l="0" t="0" r="571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36847" cy="708164"/>
                  </a:xfrm>
                  <a:prstGeom prst="rect">
                    <a:avLst/>
                  </a:prstGeom>
                </pic:spPr>
              </pic:pic>
            </a:graphicData>
          </a:graphic>
        </wp:inline>
      </w:drawing>
    </w:r>
    <w:r>
      <w:tab/>
    </w:r>
    <w:r>
      <w:tab/>
    </w:r>
    <w:r w:rsidRPr="00E763A5">
      <w:drawing>
        <wp:inline distT="0" distB="0" distL="0" distR="0" wp14:anchorId="35723E41" wp14:editId="69121C0F">
          <wp:extent cx="2154804" cy="665672"/>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228915" cy="688567"/>
                  </a:xfrm>
                  <a:prstGeom prst="rect">
                    <a:avLst/>
                  </a:prstGeom>
                </pic:spPr>
              </pic:pic>
            </a:graphicData>
          </a:graphic>
        </wp:inline>
      </w:drawing>
    </w:r>
  </w:p>
  <w:p w14:paraId="51F28608" w14:textId="77777777" w:rsidR="00E763A5" w:rsidRDefault="00E763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defaultTabStop w:val="720"/>
  <w:characterSpacingControl w:val="doNotCompress"/>
  <w:hdrShapeDefaults>
    <o:shapedefaults v:ext="edit" spidmax="2053"/>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4B7"/>
    <w:rsid w:val="00182F3F"/>
    <w:rsid w:val="001E6478"/>
    <w:rsid w:val="0028386A"/>
    <w:rsid w:val="002D3F51"/>
    <w:rsid w:val="002F6B38"/>
    <w:rsid w:val="00317441"/>
    <w:rsid w:val="0034453F"/>
    <w:rsid w:val="003A4328"/>
    <w:rsid w:val="00423657"/>
    <w:rsid w:val="004240D5"/>
    <w:rsid w:val="00445A50"/>
    <w:rsid w:val="004905D6"/>
    <w:rsid w:val="004E73E3"/>
    <w:rsid w:val="005078B4"/>
    <w:rsid w:val="005147B9"/>
    <w:rsid w:val="005204C5"/>
    <w:rsid w:val="00552F69"/>
    <w:rsid w:val="005915EB"/>
    <w:rsid w:val="005968D1"/>
    <w:rsid w:val="005D4E4E"/>
    <w:rsid w:val="00600FAB"/>
    <w:rsid w:val="00696DA5"/>
    <w:rsid w:val="006A1B8B"/>
    <w:rsid w:val="007418E8"/>
    <w:rsid w:val="00751832"/>
    <w:rsid w:val="00764836"/>
    <w:rsid w:val="007878DF"/>
    <w:rsid w:val="00795B2D"/>
    <w:rsid w:val="007C29D6"/>
    <w:rsid w:val="008263DB"/>
    <w:rsid w:val="008C3BA2"/>
    <w:rsid w:val="008E5CBA"/>
    <w:rsid w:val="008E68DA"/>
    <w:rsid w:val="009475EA"/>
    <w:rsid w:val="009564C2"/>
    <w:rsid w:val="00972618"/>
    <w:rsid w:val="00974D97"/>
    <w:rsid w:val="00985FC1"/>
    <w:rsid w:val="009B3478"/>
    <w:rsid w:val="009C20E9"/>
    <w:rsid w:val="009C63EF"/>
    <w:rsid w:val="009E3D45"/>
    <w:rsid w:val="00A115B0"/>
    <w:rsid w:val="00AF491F"/>
    <w:rsid w:val="00B32C7B"/>
    <w:rsid w:val="00B50687"/>
    <w:rsid w:val="00B746BC"/>
    <w:rsid w:val="00B91ADD"/>
    <w:rsid w:val="00BE49F5"/>
    <w:rsid w:val="00D1039C"/>
    <w:rsid w:val="00D304B7"/>
    <w:rsid w:val="00E12FD6"/>
    <w:rsid w:val="00E23FE9"/>
    <w:rsid w:val="00E57AAE"/>
    <w:rsid w:val="00E763A5"/>
    <w:rsid w:val="00EC4219"/>
    <w:rsid w:val="00F13087"/>
    <w:rsid w:val="00FA25A6"/>
    <w:rsid w:val="00FC0C74"/>
    <w:rsid w:val="00FF1251"/>
  </w:rsids>
  <m:mathPr>
    <m:mathFont m:val="Cambria Math"/>
    <m:brkBin m:val="before"/>
    <m:brkBinSub m:val="--"/>
    <m:smallFrac m:val="0"/>
    <m:dispDef/>
    <m:lMargin m:val="0"/>
    <m:rMargin m:val="0"/>
    <m:defJc m:val="centerGroup"/>
    <m:wrapIndent m:val="1440"/>
    <m:intLim m:val="subSup"/>
    <m:naryLim m:val="undOvr"/>
  </m:mathPr>
  <w:themeFontLang w:val="en-IN" w:eastAsia="ja-JP" w:bidi="gu-IN"/>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405151B5"/>
  <w15:chartTrackingRefBased/>
  <w15:docId w15:val="{94307A14-F49A-4D4E-B3CD-BB1D00903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3D4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9E3D45"/>
    <w:rPr>
      <w:b/>
      <w:bCs/>
    </w:rPr>
  </w:style>
  <w:style w:type="character" w:styleId="Emphasis">
    <w:name w:val="Emphasis"/>
    <w:basedOn w:val="DefaultParagraphFont"/>
    <w:uiPriority w:val="20"/>
    <w:qFormat/>
    <w:rsid w:val="009E3D45"/>
    <w:rPr>
      <w:i/>
      <w:iCs/>
    </w:rPr>
  </w:style>
  <w:style w:type="paragraph" w:styleId="Header">
    <w:name w:val="header"/>
    <w:basedOn w:val="Normal"/>
    <w:link w:val="HeaderChar"/>
    <w:uiPriority w:val="99"/>
    <w:unhideWhenUsed/>
    <w:rsid w:val="00FA25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5A6"/>
  </w:style>
  <w:style w:type="paragraph" w:styleId="Footer">
    <w:name w:val="footer"/>
    <w:basedOn w:val="Normal"/>
    <w:link w:val="FooterChar"/>
    <w:uiPriority w:val="99"/>
    <w:unhideWhenUsed/>
    <w:rsid w:val="00FA25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5A6"/>
  </w:style>
  <w:style w:type="paragraph" w:styleId="Revision">
    <w:name w:val="Revision"/>
    <w:hidden/>
    <w:uiPriority w:val="99"/>
    <w:semiHidden/>
    <w:rsid w:val="004240D5"/>
    <w:pPr>
      <w:spacing w:after="0" w:line="240" w:lineRule="auto"/>
    </w:pPr>
  </w:style>
  <w:style w:type="character" w:styleId="CommentReference">
    <w:name w:val="annotation reference"/>
    <w:basedOn w:val="DefaultParagraphFont"/>
    <w:uiPriority w:val="99"/>
    <w:semiHidden/>
    <w:unhideWhenUsed/>
    <w:rsid w:val="003A4328"/>
    <w:rPr>
      <w:sz w:val="16"/>
      <w:szCs w:val="16"/>
    </w:rPr>
  </w:style>
  <w:style w:type="paragraph" w:styleId="CommentText">
    <w:name w:val="annotation text"/>
    <w:basedOn w:val="Normal"/>
    <w:link w:val="CommentTextChar"/>
    <w:uiPriority w:val="99"/>
    <w:unhideWhenUsed/>
    <w:rsid w:val="003A4328"/>
    <w:pPr>
      <w:spacing w:line="240" w:lineRule="auto"/>
    </w:pPr>
    <w:rPr>
      <w:sz w:val="20"/>
      <w:szCs w:val="20"/>
    </w:rPr>
  </w:style>
  <w:style w:type="character" w:customStyle="1" w:styleId="CommentTextChar">
    <w:name w:val="Comment Text Char"/>
    <w:basedOn w:val="DefaultParagraphFont"/>
    <w:link w:val="CommentText"/>
    <w:uiPriority w:val="99"/>
    <w:rsid w:val="003A4328"/>
    <w:rPr>
      <w:sz w:val="20"/>
      <w:szCs w:val="20"/>
    </w:rPr>
  </w:style>
  <w:style w:type="paragraph" w:styleId="CommentSubject">
    <w:name w:val="annotation subject"/>
    <w:basedOn w:val="CommentText"/>
    <w:next w:val="CommentText"/>
    <w:link w:val="CommentSubjectChar"/>
    <w:uiPriority w:val="99"/>
    <w:semiHidden/>
    <w:unhideWhenUsed/>
    <w:rsid w:val="003A4328"/>
    <w:rPr>
      <w:b/>
      <w:bCs/>
    </w:rPr>
  </w:style>
  <w:style w:type="character" w:customStyle="1" w:styleId="CommentSubjectChar">
    <w:name w:val="Comment Subject Char"/>
    <w:basedOn w:val="CommentTextChar"/>
    <w:link w:val="CommentSubject"/>
    <w:uiPriority w:val="99"/>
    <w:semiHidden/>
    <w:rsid w:val="003A4328"/>
    <w:rPr>
      <w:b/>
      <w:bCs/>
      <w:sz w:val="20"/>
      <w:szCs w:val="20"/>
    </w:rPr>
  </w:style>
  <w:style w:type="paragraph" w:customStyle="1" w:styleId="Default">
    <w:name w:val="Default"/>
    <w:rsid w:val="00E763A5"/>
    <w:pPr>
      <w:autoSpaceDE w:val="0"/>
      <w:autoSpaceDN w:val="0"/>
      <w:adjustRightInd w:val="0"/>
      <w:spacing w:after="0" w:line="240" w:lineRule="auto"/>
    </w:pPr>
    <w:rPr>
      <w:rFonts w:ascii="Calibri" w:eastAsia="Times New Roman"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76377">
      <w:bodyDiv w:val="1"/>
      <w:marLeft w:val="0"/>
      <w:marRight w:val="0"/>
      <w:marTop w:val="0"/>
      <w:marBottom w:val="0"/>
      <w:divBdr>
        <w:top w:val="none" w:sz="0" w:space="0" w:color="auto"/>
        <w:left w:val="none" w:sz="0" w:space="0" w:color="auto"/>
        <w:bottom w:val="none" w:sz="0" w:space="0" w:color="auto"/>
        <w:right w:val="none" w:sz="0" w:space="0" w:color="auto"/>
      </w:divBdr>
    </w:div>
    <w:div w:id="1278028949">
      <w:bodyDiv w:val="1"/>
      <w:marLeft w:val="0"/>
      <w:marRight w:val="0"/>
      <w:marTop w:val="0"/>
      <w:marBottom w:val="0"/>
      <w:divBdr>
        <w:top w:val="none" w:sz="0" w:space="0" w:color="auto"/>
        <w:left w:val="none" w:sz="0" w:space="0" w:color="auto"/>
        <w:bottom w:val="none" w:sz="0" w:space="0" w:color="auto"/>
        <w:right w:val="none" w:sz="0" w:space="0" w:color="auto"/>
      </w:divBdr>
    </w:div>
    <w:div w:id="1658612250">
      <w:bodyDiv w:val="1"/>
      <w:marLeft w:val="0"/>
      <w:marRight w:val="0"/>
      <w:marTop w:val="0"/>
      <w:marBottom w:val="0"/>
      <w:divBdr>
        <w:top w:val="none" w:sz="0" w:space="0" w:color="auto"/>
        <w:left w:val="none" w:sz="0" w:space="0" w:color="auto"/>
        <w:bottom w:val="none" w:sz="0" w:space="0" w:color="auto"/>
        <w:right w:val="none" w:sz="0" w:space="0" w:color="auto"/>
      </w:divBdr>
      <w:divsChild>
        <w:div w:id="1815826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Azure%20Information%20Protection\Watermar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WatermarkTemplate</Template>
  <TotalTime>3</TotalTime>
  <Pages>2</Pages>
  <Words>645</Words>
  <Characters>3682</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Sharma</dc:creator>
  <cp:keywords/>
  <dc:description/>
  <cp:lastModifiedBy>Mohit  Sharma</cp:lastModifiedBy>
  <cp:revision>2</cp:revision>
  <cp:lastPrinted>2025-09-16T09:45:00Z</cp:lastPrinted>
  <dcterms:created xsi:type="dcterms:W3CDTF">2025-09-22T04:54:00Z</dcterms:created>
  <dcterms:modified xsi:type="dcterms:W3CDTF">2025-09-22T04:54:00Z</dcterms:modified>
</cp:coreProperties>
</file>